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ind w:left="0" w:right="0" w:firstLine="567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ПРОТОКОЛ №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ind w:left="0" w:right="0" w:firstLine="567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общего собрания членов СПК «Юбилейный-2»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pos="9355"/>
        </w:tabs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Г. Екатеринбург</w:t>
        <w:tab/>
        <w:t xml:space="preserve">26 июня 2021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Форма проведения: очередное очное собрание членов СПК «Юбилейный-2».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Место проведения (адрес): г. Екатеринбург, п. Палкинский Торфяник, СПК «Юбилейный-2», дом правления.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Время начала собрания: 13 часов 00  минут.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Время окончания собрания: 17 часов 00 минут.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ПРИСУТСТВОВАЛИ: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b w:val="1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Всего на общем собрании членов СПК "Юбилейный-2" (далее, общее собрание) присутствовали 38 человек из них 7 по доверенности от собственников земельных участков и 31 собственник земельного участка. Реестр доверенностей от собственников земельных участков приложен в приложении  к настоящему протоколу, под номером 1. Реестр собственников и их доверителей присутствующих на собрании приложен к настоящему протоколу, под номером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В связи с утерей реестра членов СПК "Юбилейный-2", текущим общим собранием членов СПК "Юбилейный-2" был восстановлен реестр членов СПК "Юбилейный-2" на основании заявлений о вступлении в члены СПК "Юбилейный-2" от собственников земельных участков. Восстановленный реестр членов СПК "Юбилейный-2" приложен к настоящему протоколу, под  номером 3. Реестр заявлений который послужил основанием для восстановления реестра членов СПК "Юбилейный-2" приложены к настоящему протоколу, под номером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Исходя их восстановленного реестра членов СПК "Юбилейный-2" на собрании присутствует 27 членов СПК "Юбилейный-2", остальные присутствующих 11 собственников или их доверители представлены в качестве слушателей за исключением вопросов по которым они могут голосовать в силу Федерального закона №217.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br w:type="textWrapping"/>
        <w:t xml:space="preserve">Кворум для решения вопросов повестки дня имеется.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ПОВЕСТКА ДНЯ: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Rule="auto"/>
        <w:ind w:left="927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Избрание председателя и секретаря общего собрания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Rule="auto"/>
        <w:ind w:left="927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Отчет председателя СПК "Юбилейный-2", Павлов А.Г.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Rule="auto"/>
        <w:ind w:left="927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Отчет казначея-бухгалтера, Устьянцева А.Н.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Rule="auto"/>
        <w:ind w:left="927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Отчет ревизионной комиссии, Харина Г.А.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Rule="auto"/>
        <w:ind w:left="927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Утверждение приходно-расходной сметы на 2021-2022 год, Устьянцева А.Н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Rule="auto"/>
        <w:ind w:left="927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Реорганизация СПК в СНТ, Рогожин А.В.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927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Принятие решения о сезонном вызове мусора, Павлов А.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Rule="auto"/>
        <w:ind w:left="927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Довыборы в ревизионную комиссию и правление СПК "Юбилейный-2"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Rule="auto"/>
        <w:ind w:left="927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Текущие вопросы, Павлов А.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ind w:left="0" w:right="0" w:firstLine="567"/>
        <w:jc w:val="center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Собрание открыл Председатель правления СПК "Юбилейный-2" Павлов А. 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1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Председатель правления СПК "Юбилейный-2" Павлов А. Г предложил избрать председателем общего собрания Зимину Т.А., секретарем общего собрания Дёмышеву А.А.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первому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Избрать председателем на общем собрании членов СПК "Юбилейный-2" Зимину Т.А.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Избрать секретарем общего собрания членов СПК "Юбилейный-2" Дёмышеву А.А..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первому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- 27 голосов(единогласно), «ПРОТИВ» - 0 голосов, «ВОЗДЕРЖАЛИСЬ» - 0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первому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Общим собранием членов СПК «Юбилейный-2» избраны: председателем общего собрания Зимина Т.А. , секретарем общего собрания членов Демышева А.А.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2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Председатель правления СПК "Юбилейный-2" Павлов А. Г предложил поручить осуществлять  подсчет голосов Зиминой Т.А. и ведение протокола общего собрания  секретарю общего собрания Демышевой А.А.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второму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Поручить осуществлять  подсчет голосов Зиминой Т.А. и ведение протокола общего собрания  секретарю общего собрания Демышевой А.А.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второму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- 27 голосов, «ПРОТИВ» - 0 голосов, «ВОЗДЕРЖАЛИСЬ» - 0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второму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Общее собрание членов СПК «Юбилейный-2» поручило осуществлять подсчет голосов Зиминой Т.А. и ведение протокола общего собрания членов СПК «Юбилейный-2» секретарю общего собрания Демышевой А.А.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3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Председатель правления СПК «Юбилейный-2» Павлов А.Г. предоставил отчет о проделанной работе в период с 2020 по 2021 год. Отчет приложен к настоящему протоколу в приложении, под номером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третьему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Принять отчет с оценкой: хорошо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третьему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- 23 голосов, «ПРОТИВ» - 2 голосов, «ВОЗДЕРЖАЛИСЬ» - 2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третьему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Общее собрание членов СПК «Юбилейный-2» не имеет претензии к проделанной работе  председателя правления за период с 2020 по 2021 год.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4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Бухгалтер-казначей Устьянцева А.Н предоставила отчет о проделанной работе в период с 2020 по 2021 год. Отчет приложен к настоящему протоколу в приложении, под номером 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четвертому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Принять отчет с оценкой: хорошо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четвертому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- 26 голосов, «ПРОТИВ» - 0 голосов, «ВОЗДЕРЖАЛИСЬ» - 1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четвертому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Общее собрание членов СПК «Юбилейный-2» не имеет претензии к проделанной работе бухгалтера-казначея за период с 2020 по 2021 год.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5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Харина Г.А предоставила отчет ревизионной комиссии о хозяйственно-финансовую деятельность СПК «Юбилейный-2» в период с 2020 по 2021 год. Отчет приложен к настоящему протоколу в приложении, под номером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пятому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Принять отчет с оценкой: хорошо. Признать хозяйственно-финансовую деятельность СПК «Юбилейный-2» за период с 2020 по 2021 год - удовлетворительной.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пятому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- 26 голосов, «ПРОТИВ» - 0 голосов, «ВОЗДЕРЖАЛИСЬ» - 1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пятому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Общее собрание членов СПК «Юбилейный-2» не имеет претензии к хозяйственно-финансов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ой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 деятельности СПК «Юбилейный-2» за период с 2020 по 2021 год.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6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Рогожин А.В. предложил заказать услуги юриста. Результатом работы юриста должны стать  документы и работы необходимые для перехода СПК «Юбилейный-2» в СНТ «Юбилейный-2». Пояснительная записка предоставленная Рогожиным А.В. о  заказываемых юридических услугах  приложена к настоящему протоколу в приложении, под номером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шестому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Выделить средства в размере 35000 рублей, на оказание юридических услуг, результатом которых станет пакет документов и необходимые работы для перехода СПК «Юбилейный-2» в СНТ «Юбилейный-2».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шестому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00000a"/>
          <w:sz w:val="20"/>
          <w:szCs w:val="20"/>
          <w:u w:val="none"/>
          <w:vertAlign w:val="baseline"/>
          <w:rtl w:val="0"/>
        </w:rPr>
        <w:t xml:space="preserve">В соответствии части 6 статьи 5 ФЗ-217, по данному вопросу голосуют члены СПК «Юбилейный-2» так и собственники участков, в том числе и по доверенностям.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- 38 голосов, «ПРОТИВ» - 0 голосов, «ВОЗДЕРЖАЛИСЬ» - 0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шестому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Общим собранием членов СПК «Юбилейный-2» утверждено выделение средств на оказание юридических услуг в размере 35000 рублей, результатом которых станет пакет документов и необходимые работы для перехода СПК «Юбилейный-2» в СНТ «Юбилейный-2».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7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Павлов А.Г зачитал общему собранию ответ на обращение к ЕМУП "Специализированная автобаза" за номером №4767-ЮЛ от 07.04.2021. Ответ на обращение к ЕМУП "Специализированная автобаза" за номером №4767-ЮЛ от 07.04.2021 приложен к настоящему протоколу в приложении, под номером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седьмому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Производить вывозов ТКО из контейнеров в период с 1 мая по 30 сентября каждого года (начиная с 2021 года), 1 раз в неделю из 2ух контейнеров за пределами ворот. Поставщиком услуг признать ЕМУП "Специализированная автобаза".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седьмому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- 27 голосов, «ПРОТИВ» - 0 голосов, «ВОЗДЕРЖАЛИСЬ» - 0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седьмому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Общим собранием членов СПК «Юбилейный-2» утвержден следующий порядок вывоза ТКО: вывоз ТКО, из 2ух контейнеров возле ворот СПК «Юбилейный-2», в период с 1 мая по 30 сентября каждого года (начиная с 2021 года), должен осуществляться 1 раз в неделю. Общим собранием членов СПК «Юбилейный-2» поставщиком услуг признана ЕМУП "Специализированная автобаза".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8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Устьянцева А.Н предложила проект приходно-расходной сметы СПК "Юбилейный-2" на 2021-2022 год. Проект приходно-расходной сметы приложен к настоящему протоколу в приложении, под номером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восьмому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Принять проект,  предложенный Устьянцева А.Н, приходно-расходной сметы как приходно-расходную смету на 2021-2022 год. А также обязать членов правления разработать план и сроки реализации позиций приходно-расходной сметы, осуществить контроль обоснованности и правомочности расходов по позициям в принятой приходно-расходной смете.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восьмому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00000a"/>
          <w:sz w:val="20"/>
          <w:szCs w:val="20"/>
          <w:u w:val="none"/>
          <w:vertAlign w:val="baseline"/>
          <w:rtl w:val="0"/>
        </w:rPr>
        <w:t xml:space="preserve">В соответствии части 6 статьи 5 ФЗ-217, по данному вопросу голосуют члены СПК «Юбилейный-2» так и собственники участков, в том числе и по доверенностям.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- 35 голосов, «ПРОТИВ» - 2 голосов, «ВОЗДЕРЖАЛИСЬ» - 1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восьмому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Общее собрание членов СПК «Юбилейный-2» утвердило предложенный Устьянцева А.Н проект приходно-расходной сметы как приходно-расходную смету на 2021-2022 год, а также обязало членов правления разработать план и сроки реализации позиций приходно-расходной сметы, осуществить контроль обоснованности и правомочности расходов по позициям в принятой приходно-расходной смете.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9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Общим собранием было предложено сформировать новый состав членов правления СПК "Юбилейный-2". Были предложены следующие кандидатуры из состава членов СПК "Юбилейный-2": Казин Ф.Л., Ташкинов С.Ю., Зимина Т.А.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девятому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Утвердить в качестве членов правления СПК "Юбилейный-2" следующих лиц: Казин Ф.Л., Ташкинов С.Ю., Зимина Т.А.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девятому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- 27 голосов, «ПРОТИВ» - 0 голосов, «ВОЗДЕРЖАЛИСЬ» - 0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девятому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Общим собранием членов СПК «Юбилейный-2» утвержден состав членов правления следующими лицами: Казин Ф.Л., Ташкинов С.Ю., Зимина Т.А.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10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Общим собранием было предложено сформировать новый состав членов ревизионной комиссии СПК "Юбилейный-2". Были предложены следующие кандидатуры из состава членов СПК "Юбилейный-2": Харина Г.А., Рогожин А.В., Новиков Ю.П.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десятому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Утвердить в качестве членов ревизионной комиссии СПК "Юбилейный-2" следующих лиц: Харина Г.А., Рогожин А.В., Новиков Ю.П.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десятому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- 27 голосов, «ПРОТИВ» - 0 голосов, «ВОЗДЕРЖАЛИСЬ» - 0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десятому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Общим собранием членов СПК «Юбилейный-2» утвержден состав членов ревизионной комиссии следующими лицами: Харина Г.А., Рогожин А.В., Новиков Ю.П.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11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Общим собранием было предложено выбрать ответственным за пожарную безопасность в СПК "Юбилейном-2" Шаповалова А.В.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одиннадцатому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Выбрать ответственным за пожарную безопасность в СПК "Юбилейном-2" Шаповалова А.В.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одиннадцатому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- 27 голосов, «ПРОТИВ» - 0 голосов, «ВОЗДЕРЖАЛИСЬ» - 0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одиннадцатому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Решение не принято, по причине нарушения 15 части 17 статьи 217-ФЗ.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12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Председателем правления Павловым А.Г. было внесено предложение о обязательных общественных работах для благоустройства сада (в том числе подъездной дороги, пожарного проезда). Предложено 5 часов обязательных общественных работ на каждого собственника садового участка из числа находящихся на территории СПК "Юбилейный-2". В случае отказа от выполнения обязательных общественных работ собственник должен оплатить указанные общественные работы со ставкой 1 час = 150 рублям.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двенадцатому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Утвердить обязательные общественные работы для благоустройства сада (в том числе подъездной дороги, пожарного проезда), в количестве 5 часов. В случаи отказа о выполнения обязательных общественных работ собственник должен оплатить указанные общественные работы со ставкой 1 час равен 150 рублям. Обязать правление СПК «Юбилейный-2»  разработать план и сроки проведения общественных работ.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двенадцатому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- 23 голосов, «ПРОТИВ» - 2 голосов, «ВОЗДЕРЖАЛИСЬ» - 2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двенадцатому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Решение не принято, по причине нарушения 15 части 17 статьи 217-ФЗ.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13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Собственник участка Защихин С.В. попросил от СПК "Юбилейный-2" компенсировать расходы по очистке и углублению пожарного водоема. Заявление Защихина С.В приложено к настоящему протоколу в приложении, под номером 11. При этом Защихин С.В не предоставил  предписание от  МЧС с требованием по углублению пожарного водоема, а также не представил утвержденные сметы и проекты проводимых работы. Проводимые работы по углублению пожарного водоема не были зафиксированы и утверждены в приходно-расходной сметой за 2019 год. Общим собранием членов СПК «Юбилейный-2» предложено расценивать выполненные работы самоуправством и потребовать от Защихина С.В. восстановить берег пожарного водоема, который был нарушен в следствии вышеперечисленных работ или компенсировать СПК «Юбилейный-2» денежные средства за работы (если таковые будут произведены) по восстановлению берега пожарного водоема.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тринадцатому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Расценивать действия Защихина С.В. как самоуправство и обязать Защихина С.В. провести работы по восстановлению берега пожарного водоема в соответствии с пожарными требования или компенсировать СПК «Юбилейный-2» денежные средства за работы (если таковые будут произведены) по восстановлению берега пожарного водоема.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тринадцатому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- 24 голосов, «ПРОТИВ» - 0 голосов, «ВОЗДЕРЖАЛИСЬ» - 3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тринадцатому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Решение не принято, по причине нарушения 15 части 17 статьи 217-ФЗ.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14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Общим собранием членов СПК «Юбилейный-2» было предложено дополнительно премировать Павлова А.Г в размере 5000 рублей, за проделанную работу на должности председателя СПК «Юбилейный-2» в период с 2020 по 2021 год.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четырнадцатому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Премировать Павлова А.Г в размере 5000 рублей, за проделанную работу на должности председателя СПК «Юбилейный-2» в период с 2020 по 2021 год.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четырнадцатому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- 27 голосов, «ПРОТИВ» - 0 голосов, «ВОЗДЕРЖАЛИСЬ» - 0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четырнадцатому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Решение не принято, по причине нарушения 15 части 17 статьи 217-ФЗ.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0" w:lineRule="auto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u w:val="single"/>
          <w:vertAlign w:val="baseline"/>
          <w:rtl w:val="0"/>
        </w:rPr>
        <w:t xml:space="preserve">Рассмотрен вопрос № 15 повестки дня общего собрания: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Председатель правления Павловым А.Г предложил утвердить ответственного за  юридический контроль за принимаемыми документами в СПК «Юбилейный-2». Общим собранием было предложено выбрать Казина Ф.Л.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Решение, вынесенное на голосование по пятнадцатому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Назначить Казин Ф.Л. ответственным за юридический контроль документооборота в СПК «Юбилейный-2». Наделить Казин Ф.Л. обязанностью отчитываться перед общим собранием членов СПК «Юбилейный-2» напрямую.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Результаты голосования по пятнадцатому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«ЗА» - 27 голосов, «ПРОТИВ» - 0 голосов, «ВОЗДЕРЖАЛИСЬ» - 0 голосов.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before="0" w:lineRule="auto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vertAlign w:val="baseline"/>
          <w:rtl w:val="0"/>
        </w:rPr>
        <w:t xml:space="preserve">Принятое решение по пятнадцатому вопросу повестки дня общего собрания: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before="0" w:lineRule="auto"/>
        <w:ind w:left="0" w:right="0" w:firstLine="5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Решение не принято, по причине нарушения 15 части 17 статьи 217-ФЗ.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0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Решения, принятые общим собранием, а также результаты голосования по ним оглашались на общем собрании.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0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Председатель общего собрании сообщил, что лица, принявшие участие в общем собрании и зарегистрированные для участия в общем собрании, проголосовали, все вопросы повестки дня общего собрания рассмотрены, решения по ним оглашены, и объявил общее собрание закрытым.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200" w:before="0" w:lineRule="auto"/>
        <w:ind w:left="0" w:right="0" w:firstLine="567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baseline"/>
          <w:rtl w:val="0"/>
        </w:rPr>
        <w:t xml:space="preserve">Протокол составлен на 7 страницах и содержит приложения (которые являются неотъемлемой его частью), составлен в 2 экземплярах, один экземпляр протокола пришивается к существующей книге протоколов.</w:t>
      </w:r>
      <w:r w:rsidDel="00000000" w:rsidR="00000000" w:rsidRPr="00000000">
        <w:rPr>
          <w:rtl w:val="0"/>
        </w:rPr>
      </w:r>
    </w:p>
    <w:tbl>
      <w:tblPr>
        <w:tblStyle w:val="Table1"/>
        <w:tblW w:w="8031.999999999999" w:type="dxa"/>
        <w:jc w:val="left"/>
        <w:tblInd w:w="0.0" w:type="dxa"/>
        <w:tblLayout w:type="fixed"/>
        <w:tblLook w:val="0000"/>
      </w:tblPr>
      <w:tblGrid>
        <w:gridCol w:w="2317"/>
        <w:gridCol w:w="3341"/>
        <w:gridCol w:w="2374"/>
        <w:tblGridChange w:id="0">
          <w:tblGrid>
            <w:gridCol w:w="2317"/>
            <w:gridCol w:w="3341"/>
            <w:gridCol w:w="2374"/>
          </w:tblGrid>
        </w:tblGridChange>
      </w:tblGrid>
      <w:tr>
        <w:trPr>
          <w:trHeight w:val="23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3">
            <w:pPr>
              <w:spacing w:after="20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0"/>
                <w:szCs w:val="20"/>
                <w:vertAlign w:val="baseline"/>
                <w:rtl w:val="0"/>
              </w:rPr>
              <w:t xml:space="preserve">Председатель общего собрания: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4">
            <w:pPr>
              <w:spacing w:after="200" w:before="0" w:lineRule="auto"/>
              <w:ind w:left="0" w:right="0" w:firstLine="567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5">
            <w:pPr>
              <w:spacing w:after="200" w:before="0" w:lineRule="auto"/>
              <w:ind w:left="0" w:right="0" w:firstLine="34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6">
            <w:pPr>
              <w:spacing w:after="200" w:before="0" w:lineRule="auto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7">
            <w:pPr>
              <w:spacing w:after="200" w:before="0" w:lineRule="auto"/>
              <w:ind w:left="0" w:right="0" w:firstLine="567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8">
            <w:pPr>
              <w:spacing w:after="200" w:before="0" w:lineRule="auto"/>
              <w:ind w:left="0" w:right="0" w:firstLine="34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9">
            <w:pPr>
              <w:spacing w:after="20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м.п.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A">
            <w:pPr>
              <w:spacing w:after="200" w:before="0" w:lineRule="auto"/>
              <w:ind w:left="0" w:right="0" w:firstLine="567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B">
            <w:pPr>
              <w:spacing w:after="200" w:before="0" w:lineRule="auto"/>
              <w:ind w:left="0" w:right="0" w:firstLine="34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C">
            <w:pPr>
              <w:spacing w:after="200" w:before="0" w:lineRule="auto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D">
            <w:pPr>
              <w:spacing w:after="200" w:before="0" w:lineRule="auto"/>
              <w:ind w:left="0" w:right="0" w:firstLine="567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E">
            <w:pPr>
              <w:spacing w:after="200" w:before="0" w:lineRule="auto"/>
              <w:ind w:left="0" w:right="0" w:firstLine="34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F">
            <w:pPr>
              <w:spacing w:after="200" w:before="0" w:lineRule="auto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0"/>
                <w:szCs w:val="20"/>
                <w:vertAlign w:val="baseline"/>
                <w:rtl w:val="0"/>
              </w:rPr>
              <w:t xml:space="preserve">Секретарь общего собрания: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0">
            <w:pPr>
              <w:spacing w:after="200" w:before="0" w:lineRule="auto"/>
              <w:ind w:left="0" w:right="0" w:firstLine="567"/>
              <w:jc w:val="left"/>
              <w:rPr>
                <w:rFonts w:ascii="Arial" w:cs="Arial" w:eastAsia="Arial" w:hAnsi="Arial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1">
            <w:pPr>
              <w:spacing w:after="200" w:before="0" w:lineRule="auto"/>
              <w:ind w:left="0" w:right="0" w:firstLine="34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sz w:val="20"/>
                <w:szCs w:val="20"/>
                <w:vertAlign w:val="baseline"/>
                <w:rtl w:val="0"/>
              </w:rPr>
              <w:t xml:space="preserve">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after="200" w:before="0" w:lineRule="auto"/>
        <w:ind w:left="0" w:right="0" w:firstLine="567"/>
        <w:jc w:val="left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00" w:before="0" w:lineRule="auto"/>
        <w:ind w:left="0" w:right="0" w:firstLine="567"/>
        <w:jc w:val="both"/>
        <w:rPr>
          <w:rFonts w:ascii="Arial" w:cs="Arial" w:eastAsia="Arial" w:hAnsi="Arial"/>
          <w:color w:val="00000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5840" w:w="12240" w:orient="portrait"/>
      <w:pgMar w:bottom="1999" w:top="1440" w:left="1800" w:right="1800" w:header="72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