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0" w:right="0" w:firstLine="567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ПРОТОКОЛ №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0" w:right="0" w:firstLine="567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общего собрания членов СПК «Юбилейный-2»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355"/>
        </w:tabs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Г. Екатеринбург</w:t>
        <w:tab/>
        <w:t xml:space="preserve">26 июня 2021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Форма проведения: очередное очное собрание членов СПК «Юбилейный-2».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Место проведения (адрес): г. Екатеринбург, п. Палкинский Торфяник, СПК «Юбилейный-2», дом 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Время начала собрания: 13 часов 00 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Время окончания собрания: 17 часов 00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ПРИСУТСТВОВАЛИ: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b w:val="1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Всего на общем собрании членов СПК "Юбилейный-2" (далее, общее собрание) присутствовали 38 человек из них 7 по доверенности от собственников земельных участков и 31 собственник земельного участка. Реестр доверенностей от собственников земельных участков приложен в приложении  к настоящему протоколу, под номером 1. Реестр собственников и их доверителей присутствующих на собрании приложен к настоящему протоколу, под номером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 связи с утерей реестра членов СПК "Юбилейный-2", текущим общим собранием членов СПК "Юбилейный-2" был восстановлен реестр членов СПК "Юбилейный-2" на основании заявлений о вступлении в члены СПК "Юбилейный-2" от собственников земельных участков. Восстановленный реестр членов СПК "Юбилейный-2" приложен к настоящему протоколу, под  номером 3. Реестр заявлений который послужил основанием для восстановления реестра членов СПК "Юбилейный-2" приложены к настоящему протоколу, под номером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Исходя их восстановленного реестра членов СПК "Юбилейный-2" на собрании присутствует 27 членов СПК "Юбилейный-2", остальные присутствующих 11 собственников или их доверители представлены в качестве слушателей за исключением вопросов по которым они могут голосовать в силу Федерального закона №217.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br w:type="textWrapping"/>
        <w:t xml:space="preserve">Кворум для решения вопросов повестки дня имеется.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ПОВЕСТКА ДНЯ: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Избрание председателя и секретаря общего собрания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Отчет председателя СПК "Юбилейный-2", Павлов А.Г.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Отчет казначея-бухгалтера, Устьянцева А.Н.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Отчет ревизионной комиссии, Харина Г.А.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Утверждение приходно-расходной сметы на 2021-2022 год, Устьянцева А.Н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Реорганизация СПК в СНТ, Рогожин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Принятие решения о сезонном вызове мусора, Павлов А.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Довыборы в ревизионную комиссию и правление СПК "Юбилейный-2"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927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Текущие вопросы, Павлов А.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0" w:right="0" w:firstLine="567"/>
        <w:jc w:val="center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Собрание открыл Председатель правления СПК "Юбилейный-2" Павлов А.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Председатель правления СПК "Юбилейный-2" Павлов А. Г предложил избрать председателем общего собрания Зимину Т.А., секретарем общего собрания Дёмышеву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первому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Избрать председателем на общем собрании членов СПК "Юбилейный-2" Зимину Т.А.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Избрать секретарем общего собрания членов СПК "Юбилейный-2" Дёмышеву А.А..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первому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голосов(единогласно),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первому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избраны: председателем общего собрания Зимина Т.А. , секретарем общего собрания членов Демышева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2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Председатель правления СПК "Юбилейный-2" Павлов А. Г предложил поручить осуществлять  подсчет голосов Зиминой Т.А. и ведение протокола общего собрания  секретарю общего собрания Демышевой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второму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Поручить осуществлять  подсчет голосов Зиминой Т.А. и ведение протокола общего собрания  секретарю общего собрания Демышевой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второму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второму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Общее собрание членов СПК «Юбилейный-2» поручило осуществлять подсчет голосов Зиминой Т.А. и ведение протокола общего собрания членов СПК «Юбилейный-2» секретарю общего собрания Демышевой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3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Председатель правления СПК «Юбилейный-2» Павлов А.Г. предоставил отчет о проделанной работе в период с 2020 по 2021 год. Отчет приложен к настоящему протоколу в приложении, под номером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третьему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Принять отчет с оценкой: хорошо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третьему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- 23 голосов, «ПРОТИВ» - 2 голосов, «ВОЗДЕРЖАЛИСЬ» - 2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третьему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Общее собрание членов СПК «Юбилейный-2» не имеет претензии к проделанной работе  председателя правления за период с 2020 по 2021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4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Бухгалтер-казначей Устьянцева А.Н предоставила отчет о проделанной работе в период с 2020 по 2021 год. Отчет приложен к настоящему протоколу в приложении, под номером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четвертому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Принять отчет с оценкой: хорошо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четвертому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- 26 голосов, «ПРОТИВ» - 0 голосов, «ВОЗДЕРЖАЛИСЬ» - 1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четвертому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Общее собрание членов СПК «Юбилейный-2» не имеет претензии к проделанной работе бухгалтера-казначея за период с 2020 по 2021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5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Харина Г.А предоставила отчет ревизионной комиссии о хозяйственно-финансовую деятельность СПК «Юбилейный-2» в период с 2020 по 2021 год. Отчет приложен к настоящему протоколу в приложении, под номером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пятому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Принять отчет с оценкой: хорошо. Признать хозяйственно-финансовую деятельность СПК «Юбилейный-2» за период с 2020 по 2021 год - удовлетворительной.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пятому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- 26 голосов, «ПРОТИВ» - 0 голосов, «ВОЗДЕРЖАЛИСЬ» - 1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пятому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Общее собрание членов СПК «Юбилейный-2» не имеет претензии к хозяйственно-финансов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ой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 деятельности СПК «Юбилейный-2» за период с 2020 по 2021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6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Рогожин А.В. предложил заказать услуги юриста. Результатом работы юриста должны стать  документы и работы необходимые для перехода СПК «Юбилейный-2» в СНТ «Юбилейный-2». Пояснительная записка предоставленная Рогожиным А.В. о  заказываемых юридических услугах  приложена к настоящему протоколу в приложении, под номером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шестому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Выделить средства в размере 35000 рублей, на оказание юридических услуг, результатом которых станет пакет документов и необходимые работы для перехода СПК «Юбилейный-2» в СНТ «Юбилейный-2».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шестому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a"/>
          <w:sz w:val="20"/>
          <w:szCs w:val="20"/>
          <w:u w:val="none"/>
          <w:vertAlign w:val="baseline"/>
          <w:rtl w:val="0"/>
        </w:rPr>
        <w:t xml:space="preserve">В соответствии части 6 статьи 5 ФЗ-217, по данному вопросу голосуют члены СПК «Юбилейный-2» так и собственники участков, в том числе и по доверенностям.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- 38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шестому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утверждено выделение средств на оказание юридических услуг в размере 35000 рублей, результатом которых станет пакет документов и необходимые работы для перехода СПК «Юбилейный-2» в СНТ «Юбилейный-2».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7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Павлов А.Г зачитал общему собранию ответ на обращение к ЕМУП "Специализированная автобаза" за номером №4767-ЮЛ от 07.04.2021. Ответ на обращение к ЕМУП "Специализированная автобаза" за номером №4767-ЮЛ от 07.04.2021 приложен к настоящему протоколу в приложении, под номером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седьмому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Производить вывозов ТКО из контейнеров в период с 1 мая по 30 сентября каждого года (начиная с 2021 года), 1 раз в неделю из 2ух контейнеров за пределами ворот. Поставщиком услуг признать ЕМУП "Специализированная автобаза".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седьмому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седьмому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утвержден следующий порядок вывоза ТКО: вывоз ТКО, из 2ух контейнеров возле ворот СПК «Юбилейный-2», в период с 1 мая по 30 сентября каждого года (начиная с 2021 года), должен осуществляться 1 раз в неделю. Общим собранием членов СПК «Юбилейный-2» поставщиком услуг признана ЕМУП "Специализированная автобаза".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8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Устьянцева А.Н предложила проект приходно-расходной сметы СПК "Юбилейный-2" на 2021-2022 год. Проект приходно-расходной сметы приложен к настоящему протоколу в приложении, под номером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восьмому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Принять проект,  предложенный Устьянцева А.Н, приходно-расходной сметы как приходно-расходную смету на 2021-2022 год. А также обязать членов правления разработать план и сроки реализации позиций приходно-расходной сметы, осуществить контроль обоснованности и правомочности расходов по позициям в принятой приходно-расходной смете.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восьмому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a"/>
          <w:sz w:val="20"/>
          <w:szCs w:val="20"/>
          <w:u w:val="none"/>
          <w:vertAlign w:val="baseline"/>
          <w:rtl w:val="0"/>
        </w:rPr>
        <w:t xml:space="preserve">В соответствии части 6 статьи 5 ФЗ-217, по данному вопросу голосуют члены СПК «Юбилейный-2» так и собственники участков, в том числе и по доверенностям.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- 35 голосов, «ПРОТИВ» - 2 голосов, «ВОЗДЕРЖАЛИСЬ» - 1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восьмому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Общее собрание членов СПК «Юбилейный-2» утвердило предложенный Устьянцева А.Н проект приходно-расходной сметы как приходно-расходную смету на 2021-2022 год, а также обязало членов правления разработать план и сроки реализации позиций приходно-расходной сметы, осуществить контроль обоснованности и правомочности расходов по позициям в принятой приходно-расходной смете.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9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было предложено сформировать новый состав членов правления СПК "Юбилейный-2". Были предложены следующие кандидатуры из состава членов СПК "Юбилейный-2": Казин Ф.Л., Ташкинов С.Ю., Зимина Т.А.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девятому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Утвердить в качестве членов правления СПК "Юбилейный-2" следующих лиц: Казин Ф.Л., Ташкинов С.Ю., Зимина Т.А.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девятому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девятому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утвержден состав членов правления следующими лицами: Казин Ф.Л., Ташкинов С.Ю., Зимина Т.А.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10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было предложено сформировать новый состав членов ревизионной комиссии СПК "Юбилейный-2". Были предложены следующие кандидатуры из состава членов СПК "Юбилейный-2": Харина Г.А., Рогожин А.В., Новиков Ю.П.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десятому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Утвердить в качестве членов ревизионной комиссии СПК "Юбилейный-2" следующих лиц: Харина Г.А., Рогожин А.В., Новиков Ю.П.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десятому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десятому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утвержден состав членов ревизионной комиссии следующими лицами: Харина Г.А., Рогожин А.В., Новиков Ю.П.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11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было предложено выбрать ответственным за пожарную безопасность в СПК "Юбилейном-2" Шаповалова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одиннадцатому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Выбрать ответственным за пожарную безопасность в СПК "Юбилейном-2" Шаповалова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одиннадцатому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одиннадцатому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Решение не принято, по причине нарушения 15 части 17 статьи 217-ФЗ.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12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Председателем правления Павловым А.Г. было внесено предложение о обязательных общественных работах для благоустройства сада (в том числе подъездной дороги, пожарного проезда). Предложено 5 часов обязательных общественных работ на каждого собственника садового участка из числа находящихся на территории СПК "Юбилейный-2". В случае отказа от выполнения обязательных общественных работ собственник должен оплатить указанные общественные работы со ставкой 1 час = 150 рублям.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двенадцатому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Утвердить обязательные общественные работы для благоустройства сада (в том числе подъездной дороги, пожарного проезда), в количестве 5 часов. В случаи отказа о выполнения обязательных общественных работ собственник должен оплатить указанные общественные работы со ставкой 1 час равен 150 рублям. Обязать правление СПК «Юбилейный-2»  разработать план и сроки проведения общественных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двенадцатому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- 23 голосов, «ПРОТИВ» - 2 голосов, «ВОЗДЕРЖАЛИСЬ» - 2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двенадцатому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Решение не принято, по причине нарушения 15 части 17 статьи 217-ФЗ.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13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Собственник участка Защихин С.В. попросил от СПК "Юбилейный-2" компенсировать расходы по очистке и углублению пожарного водоема. Заявление Защихина С.В приложено к настоящему протоколу в приложении, под номером 11. При этом Защихин С.В не предоставил  предписание от  МЧС с требованием по углублению пожарного водоема, а также не представил утвержденные сметы и проекты проводимых работы. Проводимые работы по углублению пожарного водоема не были зафиксированы и утверждены в приходно-расходной сметой за 2019 год. Общим собранием членов СПК «Юбилейный-2» предложено расценивать выполненные работы самоуправством и потребовать от Защихина С.В. восстановить берег пожарного водоема, который был нарушен в следствии вышеперечисленных работ или компенсировать СПК «Юбилейный-2» денежные средства за работы (если таковые будут произведены) по восстановлению берега пожарного водоема.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тринадцатому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Расценивать действия Защихина С.В. как самоуправство и обязать Защихина С.В. провести работы по восстановлению берега пожарного водоема в соответствии с пожарными требования или компенсировать СПК «Юбилейный-2» денежные средства за работы (если таковые будут произведены) по восстановлению берега пожарного водоема.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тринадцатому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- 24 голосов, «ПРОТИВ» - 0 голосов, «ВОЗДЕРЖАЛИСЬ» - 3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тринадцатому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Решение не принято, по причине нарушения 15 части 17 статьи 217-ФЗ.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14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Общим собранием членов СПК «Юбилейный-2» было предложено дополнительно премировать Павлова А.Г в размере 5000 рублей, за проделанную работу на должности председателя СПК «Юбилейный-2» в период с 2020 по 2021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четырнадцатому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Премировать Павлова А.Г в размере 5000 рублей, за проделанную работу на должности председателя СПК «Юбилейный-2» в период с 2020 по 2021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четырнадцатому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четырнадцатому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Решение не принято, по причине нарушения 15 части 17 статьи 217-ФЗ.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Rule="auto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u w:val="single"/>
          <w:vertAlign w:val="baseline"/>
          <w:rtl w:val="0"/>
        </w:rPr>
        <w:t xml:space="preserve">Рассмотрен вопрос № 15 повестки дня общего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Председатель правления Павловым А.Г предложил утвердить ответственного за  юридический контроль за принимаемыми документами в СПК «Юбилейный-2». Общим собранием было предложено выбрать Казина Ф.Л.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Решение, вынесенное на голосование по пятнадцатому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Назначить Казин Ф.Л. ответственным за юридический контроль документооборота в СПК «Юбилейный-2». Наделить Казин Ф.Л. обязанностью отчитываться перед общим собранием членов СПК «Юбилейный-2» напрямую.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Результаты голосования по пятнадцатому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«ЗА» - 27 голосов, «ПРОТИВ» - 0 голосов, «ВОЗДЕРЖАЛИСЬ» - 0 голосов.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Rule="auto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Принятое решение по пятнадцатому вопросу повестки дня общего собрания: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Rule="auto"/>
        <w:ind w:left="0" w:right="0" w:firstLine="567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Решение не принято, по причине нарушения 15 части 17 статьи 217-ФЗ.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Решения, принятые общим собранием, а также результаты голосования по ним оглашались на общем собрании.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Председатель общего собрании сообщил, что лица, принявшие участие в общем собрании и зарегистрированные для участия в общем собрании, проголосовали, все вопросы повестки дня общего собрания рассмотрены, решения по ним оглашены, и объявил общее собрание закрытым.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00" w:before="0" w:lineRule="auto"/>
        <w:ind w:left="0" w:right="0" w:firstLine="567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Протокол составлен на 7 страницах и содержит приложения (которые являются неотъемлемой его частью), составлен в 2 экземплярах, один экземпляр протокола пришивается к существующей книге протоколов.</w:t>
      </w:r>
      <w:r w:rsidDel="00000000" w:rsidR="00000000" w:rsidRPr="00000000">
        <w:rPr>
          <w:rtl w:val="0"/>
        </w:rPr>
      </w:r>
    </w:p>
    <w:tbl>
      <w:tblPr>
        <w:tblStyle w:val="Table1"/>
        <w:tblW w:w="8031.999999999999" w:type="dxa"/>
        <w:jc w:val="left"/>
        <w:tblInd w:w="0.0" w:type="dxa"/>
        <w:tblLayout w:type="fixed"/>
        <w:tblLook w:val="0000"/>
      </w:tblPr>
      <w:tblGrid>
        <w:gridCol w:w="2317"/>
        <w:gridCol w:w="3341"/>
        <w:gridCol w:w="2374"/>
        <w:tblGridChange w:id="0">
          <w:tblGrid>
            <w:gridCol w:w="2317"/>
            <w:gridCol w:w="3341"/>
            <w:gridCol w:w="2374"/>
          </w:tblGrid>
        </w:tblGridChange>
      </w:tblGrid>
      <w:tr>
        <w:trPr>
          <w:trHeight w:val="2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spacing w:after="20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Председатель общего собрания: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spacing w:after="200" w:before="0" w:lineRule="auto"/>
              <w:ind w:left="0" w:right="0" w:firstLine="567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spacing w:after="200" w:before="0" w:lineRule="auto"/>
              <w:ind w:left="0" w:right="0" w:firstLine="34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spacing w:after="200" w:before="0" w:lineRule="auto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spacing w:after="200" w:before="0" w:lineRule="auto"/>
              <w:ind w:left="0" w:right="0" w:firstLine="567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spacing w:after="200" w:before="0" w:lineRule="auto"/>
              <w:ind w:left="0" w:right="0" w:firstLine="34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spacing w:after="20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spacing w:after="200" w:before="0" w:lineRule="auto"/>
              <w:ind w:left="0" w:right="0" w:firstLine="567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spacing w:after="200" w:before="0" w:lineRule="auto"/>
              <w:ind w:left="0" w:right="0" w:firstLine="34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spacing w:after="200" w:before="0" w:lineRule="auto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spacing w:after="200" w:before="0" w:lineRule="auto"/>
              <w:ind w:left="0" w:right="0" w:firstLine="567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spacing w:after="200" w:before="0" w:lineRule="auto"/>
              <w:ind w:left="0" w:right="0" w:firstLine="34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spacing w:after="200" w:before="0" w:lineRule="auto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Секретарь общего собрания: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spacing w:after="200" w:before="0" w:lineRule="auto"/>
              <w:ind w:left="0" w:right="0" w:firstLine="567"/>
              <w:jc w:val="left"/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spacing w:after="200" w:before="0" w:lineRule="auto"/>
              <w:ind w:left="0" w:right="0" w:firstLine="34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200" w:before="0" w:lineRule="auto"/>
        <w:ind w:left="0" w:right="0" w:firstLine="567"/>
        <w:jc w:val="left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00" w:before="0" w:lineRule="auto"/>
        <w:ind w:left="0" w:right="0" w:firstLine="567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999" w:top="1440" w:left="1800" w:right="1800" w:header="72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